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30" w:rsidRDefault="00E66630" w:rsidP="00E66630">
      <w:pPr>
        <w:pStyle w:val="pcenter"/>
        <w:jc w:val="center"/>
      </w:pPr>
      <w:r>
        <w:t>МИНИСТЕРСТВО СПОРТА РОССИЙСКОЙ ФЕДЕРАЦИИ</w:t>
      </w:r>
    </w:p>
    <w:p w:rsidR="00E66630" w:rsidRDefault="00E66630" w:rsidP="00E66630">
      <w:pPr>
        <w:pStyle w:val="pcenter"/>
        <w:jc w:val="center"/>
      </w:pPr>
      <w:r>
        <w:t>N 86</w:t>
      </w:r>
    </w:p>
    <w:p w:rsidR="00E66630" w:rsidRDefault="00E66630" w:rsidP="00E66630">
      <w:pPr>
        <w:pStyle w:val="pcenter"/>
        <w:jc w:val="center"/>
      </w:pPr>
      <w:bookmarkStart w:id="0" w:name="100486"/>
      <w:bookmarkEnd w:id="0"/>
      <w:r>
        <w:t>МИНИСТЕРСТВО ПРОСВЕЩЕНИЯ РОССИЙСКОЙ ФЕДЕРАЦИИ</w:t>
      </w:r>
    </w:p>
    <w:p w:rsidR="00E66630" w:rsidRDefault="00E66630" w:rsidP="00E66630">
      <w:pPr>
        <w:pStyle w:val="pcenter"/>
        <w:jc w:val="center"/>
      </w:pPr>
      <w:r>
        <w:t>N 59</w:t>
      </w:r>
    </w:p>
    <w:p w:rsidR="00E66630" w:rsidRDefault="00E66630" w:rsidP="00E66630">
      <w:pPr>
        <w:pStyle w:val="pcenter"/>
        <w:jc w:val="center"/>
      </w:pPr>
      <w:bookmarkStart w:id="1" w:name="100487"/>
      <w:bookmarkEnd w:id="1"/>
      <w:r>
        <w:t>ПРИКАЗ</w:t>
      </w:r>
    </w:p>
    <w:p w:rsidR="00E66630" w:rsidRDefault="00E66630" w:rsidP="00E66630">
      <w:pPr>
        <w:pStyle w:val="pcenter"/>
        <w:jc w:val="center"/>
      </w:pPr>
      <w:r>
        <w:t>от 17 февраля 2021 года</w:t>
      </w:r>
    </w:p>
    <w:p w:rsidR="00E66630" w:rsidRDefault="00E66630" w:rsidP="00E66630">
      <w:pPr>
        <w:pStyle w:val="pcenter"/>
        <w:jc w:val="center"/>
      </w:pPr>
      <w:bookmarkStart w:id="2" w:name="100488"/>
      <w:bookmarkEnd w:id="2"/>
      <w:r>
        <w:t>ОБ УТВЕРЖДЕНИИ МЕЖОТРАСЛЕВОЙ ПРОГРАММЫ</w:t>
      </w:r>
    </w:p>
    <w:p w:rsidR="00E66630" w:rsidRDefault="00E66630" w:rsidP="00E66630">
      <w:pPr>
        <w:pStyle w:val="pcenter"/>
        <w:jc w:val="center"/>
      </w:pPr>
      <w:r>
        <w:t>РАЗВИТИЯ ШКОЛЬНОГО СПОРТА ДО 2024 ГОДА</w:t>
      </w:r>
    </w:p>
    <w:p w:rsidR="00E66630" w:rsidRDefault="00E66630" w:rsidP="00E66630">
      <w:pPr>
        <w:pStyle w:val="pboth"/>
      </w:pPr>
      <w:bookmarkStart w:id="3" w:name="100489"/>
      <w:bookmarkEnd w:id="3"/>
      <w:r>
        <w:t xml:space="preserve">Во исполнение </w:t>
      </w:r>
      <w:hyperlink r:id="rId4" w:history="1">
        <w:r>
          <w:rPr>
            <w:rStyle w:val="a3"/>
          </w:rPr>
          <w:t>абзаца пятого подпункта "д" пункта 1</w:t>
        </w:r>
      </w:hyperlink>
      <w:r>
        <w:t xml:space="preserve"> перечня поручений Президента Российской Федерации от 30 апреля 2019 г. N Пр-759 по итогам заседания Совета при Президенте Российской Федерации по развитию физической культуры и спорта, прошедшего 27 марта 2019 г., приказываем:</w:t>
      </w:r>
    </w:p>
    <w:p w:rsidR="00E66630" w:rsidRDefault="00E66630" w:rsidP="00E66630">
      <w:pPr>
        <w:pStyle w:val="pboth"/>
      </w:pPr>
      <w:bookmarkStart w:id="4" w:name="100490"/>
      <w:bookmarkEnd w:id="4"/>
      <w:r>
        <w:t xml:space="preserve">1. Утвердить прилагаемую Межотраслевую </w:t>
      </w:r>
      <w:hyperlink r:id="rId5" w:history="1">
        <w:r>
          <w:rPr>
            <w:rStyle w:val="a3"/>
          </w:rPr>
          <w:t>программу</w:t>
        </w:r>
      </w:hyperlink>
      <w:r>
        <w:t xml:space="preserve"> развития школьного спорта до 2024 года (далее - Межотраслевая программа).</w:t>
      </w:r>
    </w:p>
    <w:p w:rsidR="00E66630" w:rsidRDefault="00E66630" w:rsidP="00E66630">
      <w:pPr>
        <w:pStyle w:val="pboth"/>
      </w:pPr>
      <w:bookmarkStart w:id="5" w:name="100491"/>
      <w:bookmarkEnd w:id="5"/>
      <w:r>
        <w:t>2. Рекомендовать органам исполнительной власти субъектов Российской Федерации в области физической культуры и спорта и органам исполнительной власти субъектов Российской Федерации, осуществляющим государственное управление в сфере образования, разработать и утвердить региональные межотраслевые программы развития школьного спорта.</w:t>
      </w:r>
    </w:p>
    <w:p w:rsidR="00E66630" w:rsidRDefault="00E66630" w:rsidP="00E66630">
      <w:pPr>
        <w:pStyle w:val="pboth"/>
      </w:pPr>
      <w:bookmarkStart w:id="6" w:name="100492"/>
      <w:bookmarkEnd w:id="6"/>
      <w:r>
        <w:t xml:space="preserve">3. </w:t>
      </w:r>
      <w:proofErr w:type="spellStart"/>
      <w:r>
        <w:t>Минспорту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 осуществлять ежегодный мониторинг реализации Межотраслевой </w:t>
      </w:r>
      <w:hyperlink r:id="rId6" w:history="1">
        <w:r>
          <w:rPr>
            <w:rStyle w:val="a3"/>
          </w:rPr>
          <w:t>программы</w:t>
        </w:r>
      </w:hyperlink>
      <w:r>
        <w:t>.</w:t>
      </w:r>
    </w:p>
    <w:p w:rsidR="00E66630" w:rsidRDefault="00E66630" w:rsidP="00E66630">
      <w:pPr>
        <w:pStyle w:val="pboth"/>
      </w:pPr>
      <w:bookmarkStart w:id="7" w:name="100493"/>
      <w:bookmarkEnd w:id="7"/>
      <w:r>
        <w:t>4. Признать утратившим силу совместный приказ Министерства спорта Российской Федерации и Министерства просвещения Российской Федерации от 25 ноября 2019 г. N 970/639 "Об утверждении Межотраслевой программы развития школьного спорта".</w:t>
      </w:r>
    </w:p>
    <w:p w:rsidR="00E66630" w:rsidRDefault="00E66630" w:rsidP="00E66630">
      <w:pPr>
        <w:pStyle w:val="pboth"/>
      </w:pPr>
      <w:bookmarkStart w:id="8" w:name="100494"/>
      <w:bookmarkEnd w:id="8"/>
      <w:r>
        <w:t>5. Контроль за исполнением настоящего приказа возложить на заместителя Министра спорта Российской Федерации М.В. Томилову и заместителя Министра просвещения Российской Федерации Д.Е. Грибова.</w:t>
      </w:r>
    </w:p>
    <w:p w:rsidR="00E66630" w:rsidRDefault="00E66630" w:rsidP="00E66630">
      <w:pPr>
        <w:pStyle w:val="pright"/>
      </w:pPr>
      <w:bookmarkStart w:id="9" w:name="100495"/>
      <w:bookmarkEnd w:id="9"/>
      <w:r>
        <w:t>Министр спорта</w:t>
      </w:r>
    </w:p>
    <w:p w:rsidR="00E66630" w:rsidRDefault="00E66630" w:rsidP="00E66630">
      <w:pPr>
        <w:pStyle w:val="pright"/>
      </w:pPr>
      <w:r>
        <w:t>Российской Федерации</w:t>
      </w:r>
    </w:p>
    <w:p w:rsidR="00E66630" w:rsidRDefault="00E66630" w:rsidP="00E66630">
      <w:pPr>
        <w:pStyle w:val="pright"/>
      </w:pPr>
      <w:r>
        <w:t>О.В.МАТЫЦИН</w:t>
      </w:r>
    </w:p>
    <w:p w:rsidR="00E66630" w:rsidRDefault="00E66630" w:rsidP="00E66630">
      <w:pPr>
        <w:pStyle w:val="pright"/>
      </w:pPr>
      <w:bookmarkStart w:id="10" w:name="100496"/>
      <w:bookmarkEnd w:id="10"/>
      <w:r>
        <w:t>Министр просвещения</w:t>
      </w:r>
    </w:p>
    <w:p w:rsidR="00E66630" w:rsidRDefault="00E66630" w:rsidP="00E66630">
      <w:pPr>
        <w:pStyle w:val="pright"/>
      </w:pPr>
      <w:r>
        <w:t>Российской Федерации</w:t>
      </w:r>
    </w:p>
    <w:p w:rsidR="00E66630" w:rsidRDefault="00E66630" w:rsidP="00E66630">
      <w:pPr>
        <w:pStyle w:val="pright"/>
      </w:pPr>
      <w:r>
        <w:t>С.С.КРАВЦОВ</w:t>
      </w:r>
    </w:p>
    <w:p w:rsidR="00B331A5" w:rsidRPr="00B331A5" w:rsidRDefault="00B331A5" w:rsidP="00B331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</w:t>
      </w:r>
      <w:r w:rsidRPr="00B331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Общие положения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03"/>
      <w:bookmarkStart w:id="12" w:name="100004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ежотраслевая программа развития школьного спорта до 2024 года (далее - Программа) разработана в соответствии с </w:t>
      </w:r>
      <w:hyperlink r:id="rId7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пятым подпункта "д" пункта 1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поручений Президента Российской Федерации от 30 апреля 2019 г. N Пр-759 по итогам заседания Совета при Президенте Российской Федерации по развитию физической культуры и спорта, прошедшего 27 марта 2019 г., с учетом </w:t>
      </w:r>
      <w:hyperlink r:id="rId8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поручений Президента Российской Федерации от 22 ноября 2019 г. N Пр-2397 по итогам заседания Совета при Президенте Российской Федерации по развитию физической культуры и спорта, прошедшего 10 октября 2019 года.</w:t>
      </w:r>
    </w:p>
    <w:bookmarkStart w:id="13" w:name="100005"/>
    <w:bookmarkEnd w:id="13"/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"https://sudact.ru/law/ukaz-prezidenta-rf-ot-07052018-n-204/" </w:instrTex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31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Указом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поставлена задача по созданию для всех категорий и групп населения условий для занятий физической культурой и спортом, массовым спортом, в том числе по повышению уровня обеспеченности населения объектами спорта, а также подготовке спортивного резерва, в целях увеличения до 55,0% доли граждан, систематически занимающихся физической культурой и спортом.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06"/>
      <w:bookmarkEnd w:id="14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национальных целей, целевых показателей, выполнение задач в сфере физической культуры и спорта будет обеспечено в рамках реализации федерального </w:t>
      </w:r>
      <w:hyperlink r:id="rId9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проекта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"Спорт - норма жизни" национального проекта "Демография" и федерального </w:t>
      </w:r>
      <w:hyperlink r:id="rId10" w:anchor="DMDzew37tjol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проекта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"Успех каждого ребенка" национального проекта "Образование".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07"/>
      <w:bookmarkEnd w:id="15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Правительства Российской Федерации от 24 ноября 2020 г. N 3081-р утверждена </w:t>
      </w:r>
      <w:hyperlink r:id="rId11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Стратегия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физической культуры и спорта в Российской Федерации на период до 2030 года (далее - Стратегия). </w:t>
      </w:r>
      <w:hyperlink r:id="rId12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Стратегией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приоритетные направления, в том числе касающиеся развития детско-юношеского спорта.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08"/>
      <w:bookmarkEnd w:id="16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распоряжением Правительства Российской Федерации от 28 декабря 2020 г. N 3615-р утвержден </w:t>
      </w:r>
      <w:hyperlink r:id="rId13" w:anchor="fcUxBpuzuI5J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 </w:t>
      </w:r>
      <w:hyperlink r:id="rId14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запланировано проведение Года детско-юношеского спорта, направленного на формирование у молодых граждан Российской Федерации потребности в здоровом образе жизни и занятиях спортом.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09"/>
      <w:bookmarkEnd w:id="17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молодого поколения россиян, приобщение его к систематическим занятиям физической культурой и спортом является одним из приоритетных направлений развития нашей страны.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0"/>
      <w:bookmarkEnd w:id="18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будет содействовать достижению уровня вовлеченности детей и молодежи в занятия физической культурой и спортом и направлена на совершенствование физкультурно-спортивной работы в общеобразовательных организациях и организациях, осуществляющих образовательную деятельность, реализующих дополнительные общеобразовательные программы в области физической культуры и спорта, в целях повышения уровня физической подготовленности обучающихся, их воспитания, а также решению задач, поставленных в </w:t>
      </w:r>
      <w:hyperlink r:id="rId15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Указе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29 мая 2017 г. N 240 "Об объявлении в Российской Федерации Десятилетия детства".</w:t>
      </w:r>
    </w:p>
    <w:bookmarkStart w:id="19" w:name="100011"/>
    <w:bookmarkEnd w:id="19"/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"https://sudact.ru/law/rasporiazhenie-pravitelstva-rf-ot-23012021-n-122-r/" \l "zQoVdw7gNoUd" </w:instrTex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31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План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мероприятий, проводимых в рамках Десятилетия детства, на период до 2027 года, утвержденный распоряжением Правительства Российской Федерации от 23 января 2021 г. N 122-р, содержит мероприятия, направленные в том числе на решение 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по совершенствованию физкультурной и спортивной работы с детьми, повышение уровня физической подготовленности несовершеннолетних, вовлечение подрастающего поколения в систематические занятия физической культурой, спортом и выполнение нормативов испытаний (тестов) комплекса ГТО.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1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II. Характеристика современного состояния развития школьного спорта</w:t>
      </w:r>
    </w:p>
    <w:p w:rsidR="00B331A5" w:rsidRPr="00B331A5" w:rsidRDefault="00B331A5" w:rsidP="00B331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12"/>
      <w:bookmarkEnd w:id="20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II. Характеристика современного состояния развития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спорта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13"/>
      <w:bookmarkEnd w:id="21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31 статьи 2 Федерального закона от 4 декабря 2007 г. N 329-ФЗ "О физической культуре и спорте в Российской Федерации" определяет школьный спорт как часть спорта, направленную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14"/>
      <w:bookmarkEnd w:id="22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6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84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(далее - Федеральный закон об образовании)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15"/>
      <w:bookmarkEnd w:id="23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федерального статистического наблюдения по </w:t>
      </w:r>
      <w:hyperlink r:id="rId17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ОО-2, в 2019 году общее количество общеобразовательных организаций составило 40,4 тыс. единиц, в том числе 23,0 тыс. - в сельской местности (57,0% от общего числа).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16"/>
      <w:bookmarkEnd w:id="24"/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органами исполнительной власти субъектов Российской Федерации проработало вопрос о потребности (на 1 сентября 2020 г.) в создании условий для занятия физической культурой и спортом в общеобразовательных организациях. В частности, было выявлено, что в 14020 общеобразовательных организациях имеется потребность в ремонте спортивных залов; в 633 - в перепрофилировании имеющихся помещений в помещения для занятия физической культурой и спортом; в 22534 - в создании школьного спортивного клуба; в 13715 - в создании открытого плоскостного спортивного сооружения.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17"/>
      <w:bookmarkEnd w:id="25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Всероссийской политической партии "ЕДИНАЯ РОССИЯ", начиная с 2014 года, в рамках государственной </w:t>
      </w:r>
      <w:hyperlink r:id="rId18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"Развитие образования" из федерального бюджета бюджетам субъектов Российской Федерации предоставляются субсидии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(далее - субсидии).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18"/>
      <w:bookmarkEnd w:id="26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за период с 2014 года по 2020 год из федерального бюджета бюджетам 83 субъектов Российской Федерации (за исключением Москвы и Санкт-Петербурга) выделено 10 867 775,9 тыс. рублей, за счет которых в 11 668 общеобразовательных организациях отремонтировано 7 022 спортивных зала, перепрофилировано 330 имеющихся аудиторий в спортивные залы для занятия физической культурой и спортом, создано и оснащено спортивным инвентарем и оборудованием 7 023 школьных спортивных клуба и оснащено спортивным инвентарем и оборудованием 3 176 открытых спортивных плоскостных сооружений.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19"/>
      <w:bookmarkEnd w:id="27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данное направление деятельности реализуется в рамках федерального </w:t>
      </w:r>
      <w:hyperlink r:id="rId19" w:anchor="DMDzew37tjol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проекта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"Успех каждого ребенка" национального проекта "Образование" (далее - проект).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0"/>
      <w:bookmarkEnd w:id="28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2020 года указанный </w:t>
      </w:r>
      <w:hyperlink r:id="rId20" w:anchor="DMDzew37tjol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не только в общеобразовательных организациях, расположенных в сельской местности, но и в малых городах (с населением до 50 тыс. человек).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21"/>
      <w:bookmarkEnd w:id="29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рамках реализации федеральной целевой </w:t>
      </w:r>
      <w:hyperlink r:id="rId21" w:anchor="SXLDsDfLyPru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физической культуры и спорта в Российской Федерации на 2016 - 2020 годы", утвержденной постановлением Правительства Российской Федерации от 21 января 2015 г. N 30, и государственной </w:t>
      </w:r>
      <w:hyperlink r:id="rId22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302, в субъектах Российской Федерации при общеобразовательных организациях построено 180 спортивных сооружений на общую сумму 3,4 млрд рублей.</w:t>
      </w:r>
    </w:p>
    <w:bookmarkStart w:id="30" w:name="100022"/>
    <w:bookmarkEnd w:id="30"/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"https://sudact.ru/law/federalnyi-zakon-ot-29122012-n-273-fz-ob/glava-3/statia-28/" </w:instrTex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31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28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об образовании установлено, что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Решением федерального учебно-методического объединения по общему образованию (протокол от 20 сентября 2016 г. N 3/16) одобрена и реализуется примерная рабочая программа учебного предмета "Физическая культура" для образовательных организаций, реализующих образовательные программы начального общего, основного общего и среднего общего образования (далее - рабочая программа). Рабочая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соответствующей образовательной организации. Содержание рабочей программы построено по модульному принципу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23"/>
      <w:bookmarkEnd w:id="31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физическое воспитание в общеобразовательных организациях осуществляется в самых разнообразных формах: уроки физической культуры и внеурочная деятельность, физкультурно-оздоровительные мероприятия в режиме дня, деятельность школьных спортивных клубов, работа спортивных секций, проведение спортивно-массовых мероприятий.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24"/>
      <w:bookmarkEnd w:id="32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(далее - ФГОС). Содержание общего образования определяется основной образовательной программой общеобразовательной организации, которая разрабатывается ею самостоятельно на основе ФГОС и с учетом примерной основной образовательной программы. </w:t>
      </w:r>
      <w:proofErr w:type="gram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proofErr w:type="gram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</w:t>
      </w:r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ФГОС реализуется учебный предмет "Физическая культура", который является обязательным для изучения в объеме трех часов в неделю.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25"/>
      <w:bookmarkEnd w:id="33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"Физическая культура" направлено 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формирование национально-культурных ценностей и традиций, обеспечение мотивации и потребности к занятиям физической культурой.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26"/>
      <w:bookmarkEnd w:id="34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6 модульных курсов для каждого уровня образования - спортивные игры, гимнастика, легкая атлетика, лыжная подготовка, плавание и национальный компонент (народные подвижные игры, лапта, городошный спорт). В настоящее время в реестре примерных основных общеобразовательных программ размещены образовательные программы по физической культуре в качестве модулей по видам спорта: гандбол, дзюдо, плавание, футбол, хоккей, тэг-регби. Для повышения мотивации и увеличения двигательной активности на уроках физической культуры используются модули программ по гимнастике, самбо, бадминтону и элементы других видов спорта.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27"/>
      <w:bookmarkEnd w:id="35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разделов "Основы знаний" и "Способы физкультурной деятельности" изучаются история развития физической культуры, всероссийского физкультурно-спортивного комплекса "Готов к труду и обороне" (ГТО); основные направления развития физической культуры в современном обществе; информация об играх древности и современных Олимпийских играх; правила здорового образа жизни, формы организации активного отдыха и средства физической культуры и другие теоретические материалы.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28"/>
      <w:bookmarkEnd w:id="36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 соответствии с </w:t>
      </w:r>
      <w:hyperlink r:id="rId23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27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об образовании образовательная организация может иметь в своей структуре различные структурные подразделения, в том числе школьные спортивные клубы, ФГОС предусматривает организацию внеурочной деятельности, в том числе физкультурно-оздоровительной и спортивной направленности, и формы для ее реализации (кружки, клубы, секции, мероприятия).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29"/>
      <w:bookmarkEnd w:id="37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требуется обновление содержания и преподавания учебного предмета "Физическая культура", усиление взаимосвязи физической культуры с программами оздоровления, воспитания и социализации с учетом общеразвивающей, спортивной и практико-ориентированной направленностей, ресурсов традиционных, прикладных и вновь развивающихся видов спорта. Данная задача будет решаться в рамках реализации Концепции преподавания учебного предмета "Физическая культура", утвержденной на заседании коллегии Министерства просвещения Российской Федерации (протокол от 24 декабря 2018 г. N ПК-1вн), и Программы.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0"/>
      <w:bookmarkEnd w:id="38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развития системы физкультурно-спортивного воспитания в части развития в образовательных организациях внеурочной деятельности действует </w:t>
      </w:r>
      <w:hyperlink r:id="rId24" w:anchor="fxV8ROCEtJNw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школьных спортивных клубов (в том числе в виде общественных объединений), не являющихся юридическими лицами, утвержденный приказом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 марта 2020 г. N 117 (зарегистрирован Минюстом России 23 апреля 2020 г., регистрационный N 58189).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1"/>
      <w:bookmarkEnd w:id="39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внеурочной деятельности физкультурно-спортивной направленности в общеобразовательных организациях осуществляется в рамках деятельности школьных спортивных клубов (далее - ШСК), спортивных секций и других мероприятий.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32"/>
      <w:bookmarkEnd w:id="40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данным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в 11,9 тыс. ШСК занимается около 1,9 млн детей и подростков. Наиболее популярными и массовыми видами спорта являются: футбол, волейбол, баскетбол, легкая атлетика, плавание, спортивная борьба, лыжные гонки. В ряде субъектов Российской Федерации организованы школьные спортивные лиги - соревнования среди школьных спортивных команд по видам спорта. В Ленинградской области проводятся областные соревнования среди школьных команд по 7 видам спорта. В Пермском крае проводятся соревнования по видам спорта, координация осуществляется через совещательный орган "Лига школьных спортивных клубов". Ульяновская лига школьного спорта включает проведение соревнований среди ШСК по муниципалитетам, по 4 зонам, а также областной Фестиваль школьного спорта.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33"/>
      <w:bookmarkEnd w:id="41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в ШСК уделяется работе с детьми-инвалидами, обучающимися с ограниченными возможностями здоровья, из многодетных, малообеспеченных или неполных семей, детьми-сиротами, детьми, оставшимися без попечения родителей (5,9 тыс. детей-инвалидов, 133,6 тыс. детей с ограниченными возможностями здоровья, 234,0 тыс. обучающихся из многодетных и малообеспеченных семей, 108,6 тыс. детей из неполных семей, 10,6 тыс. детей-сирот, 21,6 тыс. детей, оставшихся без попечения родителей).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34"/>
      <w:bookmarkEnd w:id="42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IV квартала 2017 г.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Министерством образования и науки Российской Федерации (в настоящее время в соответствии с </w:t>
      </w:r>
      <w:hyperlink r:id="rId25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15 мая 2018 г. N 215 -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и Минздравом России осуществляется мониторинг травматизма и смертельных случаев от травм, полученных при занятиях физической культурой и спортом.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35"/>
      <w:bookmarkEnd w:id="43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субъектами Российской Федерации, в 2018 году во время занятий физической культурой и спортом произошло 32 смертельных случая, из которых 10 - в образовательных организациях.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36"/>
      <w:bookmarkEnd w:id="44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целях предупреждения заболеваний и травматизма, внезапной смерти при занятиях физической культурой и спортом, в том числе среди детей и подростков, необходимо проводить их качественное медицинское обеспечение, а также оценку адекватности физических нагрузок индивидуальному физическому состоянию занимающихся физической культурой.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37"/>
      <w:bookmarkEnd w:id="45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несчастных случаев во время проведения занятий физической культурой и спортом действует </w:t>
      </w:r>
      <w:hyperlink r:id="rId26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 июля 2016 г. N 808 (зарегистрирован Министерством юстиции Российской Федерации 30 сентября 2016 г., регистрационный N 43881), которым утвержден </w:t>
      </w:r>
      <w:hyperlink r:id="rId27" w:anchor="K1f3RE87NE5V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расследования и учета несчастных случаев, происшедших с лицами, проходящими спортивную подготовку; </w:t>
      </w:r>
      <w:hyperlink r:id="rId28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27 июня 2017 г. N 602 (зарегистрирован Министерством юстиции Российской Федерации 29 сентября 2017 г., регистрационный N 48372), с изменениями, внесенными приказом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 июля 2019 г. N 346 (зарегистрирован Министерством юстиции Российской Федерации 6 сентября 2019 г., регистрационный N 55840), утвержден </w:t>
      </w:r>
      <w:hyperlink r:id="rId29" w:anchor="CG4ViFmadIHu" w:history="1">
        <w:r w:rsidRPr="00B3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деятельность, устанавливающий правила проведения расследования, оформления и учета несчастных случаев, в результате которых обучающимися были получены повреждения здоровья либо повлекших смерть обучающегося.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38"/>
      <w:bookmarkEnd w:id="46"/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 утверждают Всероссийский сводный календарный план физкультурных и спортивных мероприятий среди обучающихся образовательных организаций различного уровня образования, который содержит перечень социально значимых мероприятий, в том числе физкультурных и спортивных мероприятий, как комплексных, так и по отдельным видам спорта, а также информационно-просветительских мероприятий, направленных на популяризацию здорового образа жизни.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39"/>
      <w:bookmarkEnd w:id="47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Программной и нормативной основой системы физического воспитания населения, устанавливающей государственные требования к уровню физической подготовленности населения, является Всероссийский физкультурно-спортивный комплекс "Готов к труду и обороне" (ГТО), в том числе предусматривающий проведение фестивалей для различных категорий граждан. Ежегодно на базе ФГБОУ "Международный детский центр "Артек" проводится Фестиваль комплекса ГТО среди обучающихся общеобразовательных организаций в возрасте 11 - 15 лет.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0"/>
      <w:bookmarkEnd w:id="48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интереса у подростков к участию в выполнении нормативов испытаний (тестов) комплекса ГТО в 2019 году впервые проведен Всероссийский фестиваль "Игры отважных" среди обучающихся старших классов общеобразовательных организаций. Инициаторами проведения фестиваля выступили Общественно-государственное физкультурно-спортивное объединение "Юность России" и Общероссийская общественно-государственная детско-юношеская организация "Российское движение школьников".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1"/>
      <w:bookmarkEnd w:id="49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национальной системы физкультурно-спортивного воспитания подрастающего поколения, направленной на совершенствование физической подготовки обучающихся, их массовое привлечение к занятиям физической культурой и спортом, а также формирование у детей и подростков здорового образа жизни, являются Всероссийские спортивные соревнования (игры) школьников "Президентские состязания" и "Президентские спортивные игры", в которых ежегодно на школьном этапе принимают участие около 11 и 6 млн обучающихся соответственно, а также система всероссийских физкультурных мероприятий и спортивных мероприятий школьных команд по видам спорта.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42"/>
      <w:bookmarkEnd w:id="50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Всероссийских спортивных соревнований (игр) школьников "Президентские состязания" и "Президентские спортивные игры", Фестиваля комплекса ГТО среди обучающихся общеобразовательных организаций вносятся в государственный информационный ресурс Образовательного Фонда "Талант и успех" о детях, проявивших выдающиеся способности.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43"/>
      <w:bookmarkEnd w:id="51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2018 года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проводятся Всероссийские спортивные игры школьных спортивных клубов. В 2019 году в соревнованиях на муниципальном и региональном этапах приняли участие более 500 000 обучающихся, в финальном этапе - лучшие команды ШСК - победители региональных этапов, 750 обучающихся из 47 регионов России.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44"/>
      <w:bookmarkEnd w:id="52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проведение Всероссийских проектов "Волейбол - в школу", "Баскетбол - в школу", "Мини-футбол - в школу". 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Минобороны России ежегодно проводится Спартакиада молодежи России допризывного возраста.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45"/>
      <w:bookmarkEnd w:id="53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повышения уровня физической подготовленности обучающихся общеобразовательных организаций начиная с 2011 года проводится Всероссийская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гимназиада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образовательных организаций.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46"/>
      <w:bookmarkEnd w:id="54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эгидой Международной Федерации школьного спорта (ISF), созданной в 1972 году, объединяющей 106 стран пяти континентов, проводятся чемпионаты мира среди обучающихся по различным видам спорта, Всемирные </w:t>
      </w:r>
      <w:proofErr w:type="spellStart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гимназиады</w:t>
      </w:r>
      <w:proofErr w:type="spellEnd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общеобразовательных организаций добиваются достаточно высоких спортивных результатов.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47"/>
      <w:bookmarkEnd w:id="55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положительную динамику развития школьного спорта в Российской Федерации, России впервые было предоставлено право проведения Чемпионата мира по самбо среди школьников, который прошел в г. Орле в августе 2018 года.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48"/>
      <w:bookmarkEnd w:id="56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настоящее время в Российской Федерации предусматривается реализация мероприятий, направленных на создание условий по привлечению детей и подростков к систематическим занятиям физической культурой и спортом, однако требуется решить ряд проблем, сдерживающих развитие физической культуры в общеобразовательных организациях: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49"/>
      <w:bookmarkEnd w:id="57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эффективного использования спортивной инфраструктуры общеобразовательных организаций;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0"/>
      <w:bookmarkEnd w:id="58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общеобразовательных организаций современным спортивным инвентарем и оборудованием (большое количество общеобразовательных организаций используют устаревшее спортивное оборудование и инвентарь, у которого истекли сроки эксплуатации, отсутствуют паспорта на оборудование и сертификаты на соответствие требованиям безопасности ГОСТ Р (или ТУ при отсутствии соответствующих ГОСТ Р);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1"/>
      <w:bookmarkEnd w:id="59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мониторинга материально-технического состояния спортивной инфраструктуры общеобразовательных организаций;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52"/>
      <w:bookmarkEnd w:id="60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преподавания урока "Физическая культура" и организации внеурочной работы;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53"/>
      <w:bookmarkEnd w:id="61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повышения квалификации педагогических работников;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54"/>
      <w:bookmarkEnd w:id="62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ШСК;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55"/>
      <w:bookmarkEnd w:id="63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медицинского сопровождения школьного спорта;</w:t>
      </w:r>
    </w:p>
    <w:p w:rsidR="00B331A5" w:rsidRPr="00B331A5" w:rsidRDefault="00B331A5" w:rsidP="00B3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56"/>
      <w:bookmarkEnd w:id="64"/>
      <w:r w:rsidRPr="00B33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современных моделей проведения физкультурных и спортивных мероприятий, отвечающих запросам молодого поколения и мирового опыта.</w:t>
      </w:r>
      <w:bookmarkStart w:id="65" w:name="_GoBack"/>
      <w:bookmarkEnd w:id="65"/>
    </w:p>
    <w:sectPr w:rsidR="00B331A5" w:rsidRPr="00B3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E"/>
    <w:rsid w:val="003C4A2E"/>
    <w:rsid w:val="00B331A5"/>
    <w:rsid w:val="00E66630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360"/>
  <w15:chartTrackingRefBased/>
  <w15:docId w15:val="{1AD4A1B5-6123-4315-93AE-22C21DAB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6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6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6630"/>
    <w:rPr>
      <w:color w:val="0000FF"/>
      <w:u w:val="single"/>
    </w:rPr>
  </w:style>
  <w:style w:type="paragraph" w:customStyle="1" w:styleId="pright">
    <w:name w:val="pright"/>
    <w:basedOn w:val="a"/>
    <w:rsid w:val="00E6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erechen-poruchenii-po-itogam-zasedaniia-soveta-po_9/" TargetMode="External"/><Relationship Id="rId13" Type="http://schemas.openxmlformats.org/officeDocument/2006/relationships/hyperlink" Target="https://sudact.ru/law/rasporiazhenie-pravitelstva-rf-ot-28122020-n-3615-r/" TargetMode="External"/><Relationship Id="rId18" Type="http://schemas.openxmlformats.org/officeDocument/2006/relationships/hyperlink" Target="https://sudact.ru/law/postanovlenie-pravitelstva-rf-ot-26122017-n-1642/gosudarstvennaia-programma-rossiiskoi-federatsii-razvitie/" TargetMode="External"/><Relationship Id="rId26" Type="http://schemas.openxmlformats.org/officeDocument/2006/relationships/hyperlink" Target="https://sudact.ru/law/prikaz-minsporta-rossii-ot-13072016-n-8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postanovlenie-pravitelstva-rf-ot-21012015-n-30/" TargetMode="External"/><Relationship Id="rId7" Type="http://schemas.openxmlformats.org/officeDocument/2006/relationships/hyperlink" Target="https://sudact.ru/law/perechen-poruchenii-po-itogam-zasedaniia-soveta-po_5/" TargetMode="External"/><Relationship Id="rId12" Type="http://schemas.openxmlformats.org/officeDocument/2006/relationships/hyperlink" Target="https://sudact.ru/law/rasporiazhenie-pravitelstva-rf-ot-24112020-n-3081-r/strategiia-razvitiia-fizicheskoi-kultury-i/" TargetMode="External"/><Relationship Id="rId17" Type="http://schemas.openxmlformats.org/officeDocument/2006/relationships/hyperlink" Target="https://sudact.ru/law/prikaz-rosstata-ot-01112019-n-648-ob/prilozhenie-n-1_1/" TargetMode="External"/><Relationship Id="rId25" Type="http://schemas.openxmlformats.org/officeDocument/2006/relationships/hyperlink" Target="https://sudact.ru/law/ukaz-prezidenta-rf-ot-15052018-n-2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federalnyi-zakon-ot-29122012-n-273-fz-ob/glava-11/statia-84/" TargetMode="External"/><Relationship Id="rId20" Type="http://schemas.openxmlformats.org/officeDocument/2006/relationships/hyperlink" Target="https://sudact.ru/law/pasport-natsionalnogo-proekta-obrazovanie-utv-prezidiumom-soveta/" TargetMode="External"/><Relationship Id="rId29" Type="http://schemas.openxmlformats.org/officeDocument/2006/relationships/hyperlink" Target="https://sudact.ru/law/prikaz-minobrnauki-rossii-ot-27062017-n-6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mezhotraslevaia-programma-razvitiia-shkolnogo-sporta-do-2024/mezhotraslevaia-programma/" TargetMode="External"/><Relationship Id="rId11" Type="http://schemas.openxmlformats.org/officeDocument/2006/relationships/hyperlink" Target="https://sudact.ru/law/rasporiazhenie-pravitelstva-rf-ot-24112020-n-3081-r/strategiia-razvitiia-fizicheskoi-kultury-i/" TargetMode="External"/><Relationship Id="rId24" Type="http://schemas.openxmlformats.org/officeDocument/2006/relationships/hyperlink" Target="https://sudact.ru/law/prikaz-minprosveshcheniia-rossii-ot-23032020-n-117/" TargetMode="External"/><Relationship Id="rId5" Type="http://schemas.openxmlformats.org/officeDocument/2006/relationships/hyperlink" Target="https://sudact.ru/law/mezhotraslevaia-programma-razvitiia-shkolnogo-sporta-do-2024/mezhotraslevaia-programma/" TargetMode="External"/><Relationship Id="rId15" Type="http://schemas.openxmlformats.org/officeDocument/2006/relationships/hyperlink" Target="https://sudact.ru/law/ukaz-prezidenta-rf-ot-29052017-n-240/" TargetMode="External"/><Relationship Id="rId23" Type="http://schemas.openxmlformats.org/officeDocument/2006/relationships/hyperlink" Target="https://sudact.ru/law/federalnyi-zakon-ot-29122012-n-273-fz-ob/glava-3/statia-27/" TargetMode="External"/><Relationship Id="rId28" Type="http://schemas.openxmlformats.org/officeDocument/2006/relationships/hyperlink" Target="https://sudact.ru/law/prikaz-minobrnauki-rossii-ot-27062017-n-602/" TargetMode="External"/><Relationship Id="rId10" Type="http://schemas.openxmlformats.org/officeDocument/2006/relationships/hyperlink" Target="https://sudact.ru/law/pasport-natsionalnogo-proekta-obrazovanie-utv-prezidiumom-soveta/" TargetMode="External"/><Relationship Id="rId19" Type="http://schemas.openxmlformats.org/officeDocument/2006/relationships/hyperlink" Target="https://sudact.ru/law/pasport-natsionalnogo-proekta-obrazovanie-utv-prezidiumom-soveta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udact.ru/law/perechen-poruchenii-po-itogam-zasedaniia-soveta-po_5/" TargetMode="External"/><Relationship Id="rId9" Type="http://schemas.openxmlformats.org/officeDocument/2006/relationships/hyperlink" Target="https://sudact.ru/law/pasport-natsionalnogo-proekta-demografiia-utv-prezidiumom-soveta/pasport/4/4.5/" TargetMode="External"/><Relationship Id="rId14" Type="http://schemas.openxmlformats.org/officeDocument/2006/relationships/hyperlink" Target="https://sudact.ru/law/rasporiazhenie-pravitelstva-rf-ot-24112020-n-3081-r/strategiia-razvitiia-fizicheskoi-kultury-i/" TargetMode="External"/><Relationship Id="rId22" Type="http://schemas.openxmlformats.org/officeDocument/2006/relationships/hyperlink" Target="https://sudact.ru/law/postanovlenie-pravitelstva-rf-ot-15042014-n-302/gosudarstvennaia-programma-rossiiskoi-federatsii-razvitie/" TargetMode="External"/><Relationship Id="rId27" Type="http://schemas.openxmlformats.org/officeDocument/2006/relationships/hyperlink" Target="https://sudact.ru/law/prikaz-minsporta-rossii-ot-13072016-n-80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3863</Words>
  <Characters>22021</Characters>
  <Application>Microsoft Office Word</Application>
  <DocSecurity>0</DocSecurity>
  <Lines>183</Lines>
  <Paragraphs>51</Paragraphs>
  <ScaleCrop>false</ScaleCrop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2022-01-11T02:50:00Z</dcterms:created>
  <dcterms:modified xsi:type="dcterms:W3CDTF">2022-01-11T02:55:00Z</dcterms:modified>
</cp:coreProperties>
</file>